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литературной критики</w:t>
            </w:r>
          </w:p>
          <w:p>
            <w:pPr>
              <w:jc w:val="center"/>
              <w:spacing w:after="0" w:line="240" w:lineRule="auto"/>
              <w:rPr>
                <w:sz w:val="32"/>
                <w:szCs w:val="32"/>
              </w:rPr>
            </w:pPr>
            <w:r>
              <w:rPr>
                <w:rFonts w:ascii="Times New Roman" w:hAnsi="Times New Roman" w:cs="Times New Roman"/>
                <w:color w:val="#000000"/>
                <w:sz w:val="32"/>
                <w:szCs w:val="32"/>
              </w:rPr>
              <w:t> Б1.О.04.17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литературной критики»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Б1.О.04.17 «История литературной критики».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литературной 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различные литературные и фольклорные жанры</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Б1.О.04.17 «История литературной критики»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Модуль "Русский язык и литература"</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74.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XVIII век как начальный период формирования русской литературной критики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возникновения критики в России. Основные проблемы классицистической критики в трудах Ломоносова, Тредиаковского, Сумарокова.</w:t>
            </w:r>
          </w:p>
          <w:p>
            <w:pPr>
              <w:jc w:val="both"/>
              <w:spacing w:after="0" w:line="240" w:lineRule="auto"/>
              <w:rPr>
                <w:sz w:val="24"/>
                <w:szCs w:val="24"/>
              </w:rPr>
            </w:pPr>
            <w:r>
              <w:rPr>
                <w:rFonts w:ascii="Times New Roman" w:hAnsi="Times New Roman" w:cs="Times New Roman"/>
                <w:color w:val="#000000"/>
                <w:sz w:val="24"/>
                <w:szCs w:val="24"/>
              </w:rPr>
              <w:t> 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pPr>
              <w:jc w:val="both"/>
              <w:spacing w:after="0" w:line="240" w:lineRule="auto"/>
              <w:rPr>
                <w:sz w:val="24"/>
                <w:szCs w:val="24"/>
              </w:rPr>
            </w:pPr>
            <w:r>
              <w:rPr>
                <w:rFonts w:ascii="Times New Roman" w:hAnsi="Times New Roman" w:cs="Times New Roman"/>
                <w:color w:val="#000000"/>
                <w:sz w:val="24"/>
                <w:szCs w:val="24"/>
              </w:rPr>
              <w:t> 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pPr>
              <w:jc w:val="both"/>
              <w:spacing w:after="0" w:line="240" w:lineRule="auto"/>
              <w:rPr>
                <w:sz w:val="24"/>
                <w:szCs w:val="24"/>
              </w:rPr>
            </w:pPr>
            <w:r>
              <w:rPr>
                <w:rFonts w:ascii="Times New Roman" w:hAnsi="Times New Roman" w:cs="Times New Roman"/>
                <w:color w:val="#000000"/>
                <w:sz w:val="24"/>
                <w:szCs w:val="24"/>
              </w:rPr>
              <w:t> 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развития литературной критики первой трети XIX века</w:t>
            </w:r>
          </w:p>
        </w:tc>
      </w:tr>
      <w:tr>
        <w:trPr>
          <w:trHeight w:hRule="exact" w:val="1133.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романтических течений в критике 1810 - 1820-х годов. Типологи-ческие черты критики романтиков.</w:t>
            </w:r>
          </w:p>
          <w:p>
            <w:pPr>
              <w:jc w:val="both"/>
              <w:spacing w:after="0" w:line="240" w:lineRule="auto"/>
              <w:rPr>
                <w:sz w:val="24"/>
                <w:szCs w:val="24"/>
              </w:rPr>
            </w:pPr>
            <w:r>
              <w:rPr>
                <w:rFonts w:ascii="Times New Roman" w:hAnsi="Times New Roman" w:cs="Times New Roman"/>
                <w:color w:val="#000000"/>
                <w:sz w:val="24"/>
                <w:szCs w:val="24"/>
              </w:rPr>
              <w:t> 2. Преодоление нормативности критических критериев классицизма в статьях «Писа-тель в обществе», «О басне и баснях Крылова», «О критике», «О нравственной пользе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поэзии» В.А. Жуковского.</w:t>
            </w:r>
          </w:p>
          <w:p>
            <w:pPr>
              <w:jc w:val="both"/>
              <w:spacing w:after="0" w:line="240" w:lineRule="auto"/>
              <w:rPr>
                <w:sz w:val="24"/>
                <w:szCs w:val="24"/>
              </w:rPr>
            </w:pPr>
            <w:r>
              <w:rPr>
                <w:rFonts w:ascii="Times New Roman" w:hAnsi="Times New Roman" w:cs="Times New Roman"/>
                <w:color w:val="#000000"/>
                <w:sz w:val="24"/>
                <w:szCs w:val="24"/>
              </w:rPr>
              <w:t> 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В.Г. Белинский и либерально-общественное дви-жение 1830-1840-х годов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pPr>
              <w:jc w:val="both"/>
              <w:spacing w:after="0" w:line="240" w:lineRule="auto"/>
              <w:rPr>
                <w:sz w:val="24"/>
                <w:szCs w:val="24"/>
              </w:rPr>
            </w:pPr>
            <w:r>
              <w:rPr>
                <w:rFonts w:ascii="Times New Roman" w:hAnsi="Times New Roman" w:cs="Times New Roman"/>
                <w:color w:val="#000000"/>
                <w:sz w:val="24"/>
                <w:szCs w:val="24"/>
              </w:rPr>
              <w:t> 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pPr>
              <w:jc w:val="both"/>
              <w:spacing w:after="0" w:line="240" w:lineRule="auto"/>
              <w:rPr>
                <w:sz w:val="24"/>
                <w:szCs w:val="24"/>
              </w:rPr>
            </w:pPr>
            <w:r>
              <w:rPr>
                <w:rFonts w:ascii="Times New Roman" w:hAnsi="Times New Roman" w:cs="Times New Roman"/>
                <w:color w:val="#000000"/>
                <w:sz w:val="24"/>
                <w:szCs w:val="24"/>
              </w:rPr>
              <w:t> 3. Позиция Белинского в спорах западников и славянофилов.</w:t>
            </w:r>
          </w:p>
          <w:p>
            <w:pPr>
              <w:jc w:val="both"/>
              <w:spacing w:after="0" w:line="240" w:lineRule="auto"/>
              <w:rPr>
                <w:sz w:val="24"/>
                <w:szCs w:val="24"/>
              </w:rPr>
            </w:pPr>
            <w:r>
              <w:rPr>
                <w:rFonts w:ascii="Times New Roman" w:hAnsi="Times New Roman" w:cs="Times New Roman"/>
                <w:color w:val="#000000"/>
                <w:sz w:val="24"/>
                <w:szCs w:val="24"/>
              </w:rPr>
              <w:t> 4. Статьи Белинского о Пушкине. Историко-литературная концепция Белинского в пушкинском цикле.</w:t>
            </w:r>
          </w:p>
          <w:p>
            <w:pPr>
              <w:jc w:val="both"/>
              <w:spacing w:after="0" w:line="240" w:lineRule="auto"/>
              <w:rPr>
                <w:sz w:val="24"/>
                <w:szCs w:val="24"/>
              </w:rPr>
            </w:pPr>
            <w:r>
              <w:rPr>
                <w:rFonts w:ascii="Times New Roman" w:hAnsi="Times New Roman" w:cs="Times New Roman"/>
                <w:color w:val="#000000"/>
                <w:sz w:val="24"/>
                <w:szCs w:val="24"/>
              </w:rPr>
              <w:t> 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pPr>
              <w:jc w:val="both"/>
              <w:spacing w:after="0" w:line="240" w:lineRule="auto"/>
              <w:rPr>
                <w:sz w:val="24"/>
                <w:szCs w:val="24"/>
              </w:rPr>
            </w:pPr>
            <w:r>
              <w:rPr>
                <w:rFonts w:ascii="Times New Roman" w:hAnsi="Times New Roman" w:cs="Times New Roman"/>
                <w:color w:val="#000000"/>
                <w:sz w:val="24"/>
                <w:szCs w:val="24"/>
              </w:rPr>
              <w:t> 6. Смысл полемики Белинского и Майкова.</w:t>
            </w:r>
          </w:p>
          <w:p>
            <w:pPr>
              <w:jc w:val="both"/>
              <w:spacing w:after="0" w:line="240" w:lineRule="auto"/>
              <w:rPr>
                <w:sz w:val="24"/>
                <w:szCs w:val="24"/>
              </w:rPr>
            </w:pPr>
            <w:r>
              <w:rPr>
                <w:rFonts w:ascii="Times New Roman" w:hAnsi="Times New Roman" w:cs="Times New Roman"/>
                <w:color w:val="#000000"/>
                <w:sz w:val="24"/>
                <w:szCs w:val="24"/>
              </w:rPr>
              <w:t> 7. «Выбранные места из переписки с друзьями» в оценке Белинского.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революционно-демократической, «эстетической», «органической», «почвеннической» критики в 1850-1860-х годах</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pPr>
              <w:jc w:val="both"/>
              <w:spacing w:after="0" w:line="240" w:lineRule="auto"/>
              <w:rPr>
                <w:sz w:val="24"/>
                <w:szCs w:val="24"/>
              </w:rPr>
            </w:pPr>
            <w:r>
              <w:rPr>
                <w:rFonts w:ascii="Times New Roman" w:hAnsi="Times New Roman" w:cs="Times New Roman"/>
                <w:color w:val="#000000"/>
                <w:sz w:val="24"/>
                <w:szCs w:val="24"/>
              </w:rPr>
              <w:t> 2. «Современник» в литературно-общественной борьбе 1850-1860-х годов. Проблема народности литературы в осмыслении Чернышевского и Добролюбова.</w:t>
            </w:r>
          </w:p>
          <w:p>
            <w:pPr>
              <w:jc w:val="both"/>
              <w:spacing w:after="0" w:line="240" w:lineRule="auto"/>
              <w:rPr>
                <w:sz w:val="24"/>
                <w:szCs w:val="24"/>
              </w:rPr>
            </w:pPr>
            <w:r>
              <w:rPr>
                <w:rFonts w:ascii="Times New Roman" w:hAnsi="Times New Roman" w:cs="Times New Roman"/>
                <w:color w:val="#000000"/>
                <w:sz w:val="24"/>
                <w:szCs w:val="24"/>
              </w:rPr>
              <w:t> 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литературно-критического движения в 1870-1880-е годы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Выражение демократических устремлений русского общества в народнической кри- тике. Периодические издания народников, круг сотрудников.</w:t>
            </w:r>
          </w:p>
          <w:p>
            <w:pPr>
              <w:jc w:val="both"/>
              <w:spacing w:after="0" w:line="240" w:lineRule="auto"/>
              <w:rPr>
                <w:sz w:val="24"/>
                <w:szCs w:val="24"/>
              </w:rPr>
            </w:pPr>
            <w:r>
              <w:rPr>
                <w:rFonts w:ascii="Times New Roman" w:hAnsi="Times New Roman" w:cs="Times New Roman"/>
                <w:color w:val="#000000"/>
                <w:sz w:val="24"/>
                <w:szCs w:val="24"/>
              </w:rPr>
              <w:t> 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развитии литературной критики конца XIX - начала XX века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развития литературной критики 1880-1910-х годов. Оформление социо- логических концепций в литературной критике.</w:t>
            </w:r>
          </w:p>
          <w:p>
            <w:pPr>
              <w:jc w:val="both"/>
              <w:spacing w:after="0" w:line="240" w:lineRule="auto"/>
              <w:rPr>
                <w:sz w:val="24"/>
                <w:szCs w:val="24"/>
              </w:rPr>
            </w:pPr>
            <w:r>
              <w:rPr>
                <w:rFonts w:ascii="Times New Roman" w:hAnsi="Times New Roman" w:cs="Times New Roman"/>
                <w:color w:val="#000000"/>
                <w:sz w:val="24"/>
                <w:szCs w:val="24"/>
              </w:rPr>
              <w:t> 2. Общественные и литературные предпосылки их возникновения.</w:t>
            </w:r>
          </w:p>
          <w:p>
            <w:pPr>
              <w:jc w:val="both"/>
              <w:spacing w:after="0" w:line="240" w:lineRule="auto"/>
              <w:rPr>
                <w:sz w:val="24"/>
                <w:szCs w:val="24"/>
              </w:rPr>
            </w:pPr>
            <w:r>
              <w:rPr>
                <w:rFonts w:ascii="Times New Roman" w:hAnsi="Times New Roman" w:cs="Times New Roman"/>
                <w:color w:val="#000000"/>
                <w:sz w:val="24"/>
                <w:szCs w:val="24"/>
              </w:rPr>
              <w:t> 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pPr>
              <w:jc w:val="both"/>
              <w:spacing w:after="0" w:line="240" w:lineRule="auto"/>
              <w:rPr>
                <w:sz w:val="24"/>
                <w:szCs w:val="24"/>
              </w:rPr>
            </w:pPr>
            <w:r>
              <w:rPr>
                <w:rFonts w:ascii="Times New Roman" w:hAnsi="Times New Roman" w:cs="Times New Roman"/>
                <w:color w:val="#000000"/>
                <w:sz w:val="24"/>
                <w:szCs w:val="24"/>
              </w:rPr>
              <w:t> 4. Литературно-критическая школа акмеизма. Цикл статей Н.С. Гумилева «Письма о русской поэзии».</w:t>
            </w:r>
          </w:p>
          <w:p>
            <w:pPr>
              <w:jc w:val="both"/>
              <w:spacing w:after="0" w:line="240" w:lineRule="auto"/>
              <w:rPr>
                <w:sz w:val="24"/>
                <w:szCs w:val="24"/>
              </w:rPr>
            </w:pPr>
            <w:r>
              <w:rPr>
                <w:rFonts w:ascii="Times New Roman" w:hAnsi="Times New Roman" w:cs="Times New Roman"/>
                <w:color w:val="#000000"/>
                <w:sz w:val="24"/>
                <w:szCs w:val="24"/>
              </w:rPr>
              <w:t> 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pPr>
              <w:jc w:val="both"/>
              <w:spacing w:after="0" w:line="240" w:lineRule="auto"/>
              <w:rPr>
                <w:sz w:val="24"/>
                <w:szCs w:val="24"/>
              </w:rPr>
            </w:pPr>
            <w:r>
              <w:rPr>
                <w:rFonts w:ascii="Times New Roman" w:hAnsi="Times New Roman" w:cs="Times New Roman"/>
                <w:color w:val="#000000"/>
                <w:sz w:val="24"/>
                <w:szCs w:val="24"/>
              </w:rPr>
              <w:t> зарубежье.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литературная критика 20-40-х годов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Пролеткульта в развитии литературы. Пролеткультовские журналы о литературном труде. Литературно-критические работы В.Шкловского, посвященные писателям- современникам. Литературно-критические воззрения А.А.Фадеева. Вопросы литературы в статьях А.Толстого. Литературно-критическая позиция А.Платонова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критика на страницах журнала «Новый мир»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журнала «Новый мир» в развитии русской литературы второй половины ХХ ве-ка.</w:t>
            </w:r>
          </w:p>
          <w:p>
            <w:pPr>
              <w:jc w:val="both"/>
              <w:spacing w:after="0" w:line="240" w:lineRule="auto"/>
              <w:rPr>
                <w:sz w:val="24"/>
                <w:szCs w:val="24"/>
              </w:rPr>
            </w:pPr>
            <w:r>
              <w:rPr>
                <w:rFonts w:ascii="Times New Roman" w:hAnsi="Times New Roman" w:cs="Times New Roman"/>
                <w:color w:val="#000000"/>
                <w:sz w:val="24"/>
                <w:szCs w:val="24"/>
              </w:rPr>
              <w:t> 1. Статьи М. Щеглова в «Новом мире.»</w:t>
            </w:r>
          </w:p>
          <w:p>
            <w:pPr>
              <w:jc w:val="both"/>
              <w:spacing w:after="0" w:line="240" w:lineRule="auto"/>
              <w:rPr>
                <w:sz w:val="24"/>
                <w:szCs w:val="24"/>
              </w:rPr>
            </w:pPr>
            <w:r>
              <w:rPr>
                <w:rFonts w:ascii="Times New Roman" w:hAnsi="Times New Roman" w:cs="Times New Roman"/>
                <w:color w:val="#000000"/>
                <w:sz w:val="24"/>
                <w:szCs w:val="24"/>
              </w:rPr>
              <w:t> 2. Основные положения статьи В. Померанцева «Об искренности в литературе» (Новый мир. 1953. № 12, С.218-245)</w:t>
            </w:r>
          </w:p>
          <w:p>
            <w:pPr>
              <w:jc w:val="both"/>
              <w:spacing w:after="0" w:line="240" w:lineRule="auto"/>
              <w:rPr>
                <w:sz w:val="24"/>
                <w:szCs w:val="24"/>
              </w:rPr>
            </w:pPr>
            <w:r>
              <w:rPr>
                <w:rFonts w:ascii="Times New Roman" w:hAnsi="Times New Roman" w:cs="Times New Roman"/>
                <w:color w:val="#000000"/>
                <w:sz w:val="24"/>
                <w:szCs w:val="24"/>
              </w:rPr>
              <w:t> 4.Специфика «новомирской критики»</w:t>
            </w:r>
          </w:p>
          <w:p>
            <w:pPr>
              <w:jc w:val="both"/>
              <w:spacing w:after="0" w:line="240" w:lineRule="auto"/>
              <w:rPr>
                <w:sz w:val="24"/>
                <w:szCs w:val="24"/>
              </w:rPr>
            </w:pPr>
            <w:r>
              <w:rPr>
                <w:rFonts w:ascii="Times New Roman" w:hAnsi="Times New Roman" w:cs="Times New Roman"/>
                <w:color w:val="#000000"/>
                <w:sz w:val="24"/>
                <w:szCs w:val="24"/>
              </w:rPr>
              <w:t> 5 Литературно-критическая позиция В.Я. Лакшина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Журнальная полемика в перестроечную эпоху.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литературно-художественных журналов в духовной жизни страны в эпоху пере- стройки</w:t>
            </w:r>
          </w:p>
          <w:p>
            <w:pPr>
              <w:jc w:val="both"/>
              <w:spacing w:after="0" w:line="240" w:lineRule="auto"/>
              <w:rPr>
                <w:sz w:val="24"/>
                <w:szCs w:val="24"/>
              </w:rPr>
            </w:pPr>
            <w:r>
              <w:rPr>
                <w:rFonts w:ascii="Times New Roman" w:hAnsi="Times New Roman" w:cs="Times New Roman"/>
                <w:color w:val="#000000"/>
                <w:sz w:val="24"/>
                <w:szCs w:val="24"/>
              </w:rPr>
              <w:t> 2. Сообщение студентов о специфике критических отделов журналов «Новый мир», «Знамя», «Октябрь», «Дружба народов» «Наш современник»</w:t>
            </w:r>
          </w:p>
          <w:p>
            <w:pPr>
              <w:jc w:val="both"/>
              <w:spacing w:after="0" w:line="240" w:lineRule="auto"/>
              <w:rPr>
                <w:sz w:val="24"/>
                <w:szCs w:val="24"/>
              </w:rPr>
            </w:pPr>
            <w:r>
              <w:rPr>
                <w:rFonts w:ascii="Times New Roman" w:hAnsi="Times New Roman" w:cs="Times New Roman"/>
                <w:color w:val="#000000"/>
                <w:sz w:val="24"/>
                <w:szCs w:val="24"/>
              </w:rPr>
              <w:t> 3. Оценки произведений «возвращенной литературы» в литературно-художественных журналах конца 80-х годов.</w:t>
            </w:r>
          </w:p>
          <w:p>
            <w:pPr>
              <w:jc w:val="both"/>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 щихся по дисциплине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XVIII век как начальный период формирования русской литературной критики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возникновения критики в России. Основные проблемы классицистической критики в трудах Ломоносова, Тредиаковского, Сумарокова.</w:t>
            </w:r>
          </w:p>
          <w:p>
            <w:pPr>
              <w:jc w:val="both"/>
              <w:spacing w:after="0" w:line="240" w:lineRule="auto"/>
              <w:rPr>
                <w:sz w:val="24"/>
                <w:szCs w:val="24"/>
              </w:rPr>
            </w:pPr>
            <w:r>
              <w:rPr>
                <w:rFonts w:ascii="Times New Roman" w:hAnsi="Times New Roman" w:cs="Times New Roman"/>
                <w:color w:val="#000000"/>
                <w:sz w:val="24"/>
                <w:szCs w:val="24"/>
              </w:rPr>
              <w:t> 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pPr>
              <w:jc w:val="both"/>
              <w:spacing w:after="0" w:line="240" w:lineRule="auto"/>
              <w:rPr>
                <w:sz w:val="24"/>
                <w:szCs w:val="24"/>
              </w:rPr>
            </w:pPr>
            <w:r>
              <w:rPr>
                <w:rFonts w:ascii="Times New Roman" w:hAnsi="Times New Roman" w:cs="Times New Roman"/>
                <w:color w:val="#000000"/>
                <w:sz w:val="24"/>
                <w:szCs w:val="24"/>
              </w:rPr>
              <w:t> 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pPr>
              <w:jc w:val="both"/>
              <w:spacing w:after="0" w:line="240" w:lineRule="auto"/>
              <w:rPr>
                <w:sz w:val="24"/>
                <w:szCs w:val="24"/>
              </w:rPr>
            </w:pPr>
            <w:r>
              <w:rPr>
                <w:rFonts w:ascii="Times New Roman" w:hAnsi="Times New Roman" w:cs="Times New Roman"/>
                <w:color w:val="#000000"/>
                <w:sz w:val="24"/>
                <w:szCs w:val="24"/>
              </w:rPr>
              <w:t> 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развития литературной критики первой трети XIX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романтических течений в критике 1810 - 1820-х годов. Типологи-ческие черты критики романтиков.</w:t>
            </w:r>
          </w:p>
          <w:p>
            <w:pPr>
              <w:jc w:val="both"/>
              <w:spacing w:after="0" w:line="240" w:lineRule="auto"/>
              <w:rPr>
                <w:sz w:val="24"/>
                <w:szCs w:val="24"/>
              </w:rPr>
            </w:pPr>
            <w:r>
              <w:rPr>
                <w:rFonts w:ascii="Times New Roman" w:hAnsi="Times New Roman" w:cs="Times New Roman"/>
                <w:color w:val="#000000"/>
                <w:sz w:val="24"/>
                <w:szCs w:val="24"/>
              </w:rPr>
              <w:t> 2. Преодоление нормативности критических критериев классицизма в статьях «Писа-тель в обществе», «О басне и баснях Крылова», «О критике», «О нравственной пользе поэзии» В.А. Жуковского.</w:t>
            </w:r>
          </w:p>
          <w:p>
            <w:pPr>
              <w:jc w:val="both"/>
              <w:spacing w:after="0" w:line="240" w:lineRule="auto"/>
              <w:rPr>
                <w:sz w:val="24"/>
                <w:szCs w:val="24"/>
              </w:rPr>
            </w:pPr>
            <w:r>
              <w:rPr>
                <w:rFonts w:ascii="Times New Roman" w:hAnsi="Times New Roman" w:cs="Times New Roman"/>
                <w:color w:val="#000000"/>
                <w:sz w:val="24"/>
                <w:szCs w:val="24"/>
              </w:rPr>
              <w:t> 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В.Г. Белинский и либерально-общественное дви-жение 1830-1840-х годов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pPr>
              <w:jc w:val="both"/>
              <w:spacing w:after="0" w:line="240" w:lineRule="auto"/>
              <w:rPr>
                <w:sz w:val="24"/>
                <w:szCs w:val="24"/>
              </w:rPr>
            </w:pPr>
            <w:r>
              <w:rPr>
                <w:rFonts w:ascii="Times New Roman" w:hAnsi="Times New Roman" w:cs="Times New Roman"/>
                <w:color w:val="#000000"/>
                <w:sz w:val="24"/>
                <w:szCs w:val="24"/>
              </w:rPr>
              <w:t> 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pPr>
              <w:jc w:val="both"/>
              <w:spacing w:after="0" w:line="240" w:lineRule="auto"/>
              <w:rPr>
                <w:sz w:val="24"/>
                <w:szCs w:val="24"/>
              </w:rPr>
            </w:pPr>
            <w:r>
              <w:rPr>
                <w:rFonts w:ascii="Times New Roman" w:hAnsi="Times New Roman" w:cs="Times New Roman"/>
                <w:color w:val="#000000"/>
                <w:sz w:val="24"/>
                <w:szCs w:val="24"/>
              </w:rPr>
              <w:t> 3. Позиция Белинского в спорах западников и славянофилов.</w:t>
            </w:r>
          </w:p>
          <w:p>
            <w:pPr>
              <w:jc w:val="both"/>
              <w:spacing w:after="0" w:line="240" w:lineRule="auto"/>
              <w:rPr>
                <w:sz w:val="24"/>
                <w:szCs w:val="24"/>
              </w:rPr>
            </w:pPr>
            <w:r>
              <w:rPr>
                <w:rFonts w:ascii="Times New Roman" w:hAnsi="Times New Roman" w:cs="Times New Roman"/>
                <w:color w:val="#000000"/>
                <w:sz w:val="24"/>
                <w:szCs w:val="24"/>
              </w:rPr>
              <w:t> 4. Статьи Белинского о Пушкине. Историко-литературная концепция Белинского в пушкинском цикле.</w:t>
            </w:r>
          </w:p>
          <w:p>
            <w:pPr>
              <w:jc w:val="both"/>
              <w:spacing w:after="0" w:line="240" w:lineRule="auto"/>
              <w:rPr>
                <w:sz w:val="24"/>
                <w:szCs w:val="24"/>
              </w:rPr>
            </w:pPr>
            <w:r>
              <w:rPr>
                <w:rFonts w:ascii="Times New Roman" w:hAnsi="Times New Roman" w:cs="Times New Roman"/>
                <w:color w:val="#000000"/>
                <w:sz w:val="24"/>
                <w:szCs w:val="24"/>
              </w:rPr>
              <w:t> 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pPr>
              <w:jc w:val="both"/>
              <w:spacing w:after="0" w:line="240" w:lineRule="auto"/>
              <w:rPr>
                <w:sz w:val="24"/>
                <w:szCs w:val="24"/>
              </w:rPr>
            </w:pPr>
            <w:r>
              <w:rPr>
                <w:rFonts w:ascii="Times New Roman" w:hAnsi="Times New Roman" w:cs="Times New Roman"/>
                <w:color w:val="#000000"/>
                <w:sz w:val="24"/>
                <w:szCs w:val="24"/>
              </w:rPr>
              <w:t> 6. Смысл полемики Белинского и Майкова.</w:t>
            </w:r>
          </w:p>
          <w:p>
            <w:pPr>
              <w:jc w:val="both"/>
              <w:spacing w:after="0" w:line="240" w:lineRule="auto"/>
              <w:rPr>
                <w:sz w:val="24"/>
                <w:szCs w:val="24"/>
              </w:rPr>
            </w:pPr>
            <w:r>
              <w:rPr>
                <w:rFonts w:ascii="Times New Roman" w:hAnsi="Times New Roman" w:cs="Times New Roman"/>
                <w:color w:val="#000000"/>
                <w:sz w:val="24"/>
                <w:szCs w:val="24"/>
              </w:rPr>
              <w:t> 7. «Выбранные места из переписки с друзьями» в оценке Белинского.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революционно-демократической, «эстетической», «органической», «почвеннической» критики в 1850-1860-х годах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pPr>
              <w:jc w:val="both"/>
              <w:spacing w:after="0" w:line="240" w:lineRule="auto"/>
              <w:rPr>
                <w:sz w:val="24"/>
                <w:szCs w:val="24"/>
              </w:rPr>
            </w:pPr>
            <w:r>
              <w:rPr>
                <w:rFonts w:ascii="Times New Roman" w:hAnsi="Times New Roman" w:cs="Times New Roman"/>
                <w:color w:val="#000000"/>
                <w:sz w:val="24"/>
                <w:szCs w:val="24"/>
              </w:rPr>
              <w:t> 2. «Современник» в литературно-общественной борьбе 1850-1860-х годов. Проблема народности литературы в осмыслении Чернышевского и Добролюбова.</w:t>
            </w:r>
          </w:p>
          <w:p>
            <w:pPr>
              <w:jc w:val="both"/>
              <w:spacing w:after="0" w:line="240" w:lineRule="auto"/>
              <w:rPr>
                <w:sz w:val="24"/>
                <w:szCs w:val="24"/>
              </w:rPr>
            </w:pPr>
            <w:r>
              <w:rPr>
                <w:rFonts w:ascii="Times New Roman" w:hAnsi="Times New Roman" w:cs="Times New Roman"/>
                <w:color w:val="#000000"/>
                <w:sz w:val="24"/>
                <w:szCs w:val="24"/>
              </w:rPr>
              <w:t> 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литературно-критического движения в 1870-1880-е годы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Выражение демократических устремлений русского общества в народнической кри- тике. Периодические издания народников, круг сотрудников.</w:t>
            </w:r>
          </w:p>
          <w:p>
            <w:pPr>
              <w:jc w:val="both"/>
              <w:spacing w:after="0" w:line="240" w:lineRule="auto"/>
              <w:rPr>
                <w:sz w:val="24"/>
                <w:szCs w:val="24"/>
              </w:rPr>
            </w:pPr>
            <w:r>
              <w:rPr>
                <w:rFonts w:ascii="Times New Roman" w:hAnsi="Times New Roman" w:cs="Times New Roman"/>
                <w:color w:val="#000000"/>
                <w:sz w:val="24"/>
                <w:szCs w:val="24"/>
              </w:rPr>
              <w:t> 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развитии литературной критики конца XIX - начала XX века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развития литературной критики 1880-1910-х годов. Оформление социо- логических концепций в литературной критике.</w:t>
            </w:r>
          </w:p>
          <w:p>
            <w:pPr>
              <w:jc w:val="both"/>
              <w:spacing w:after="0" w:line="240" w:lineRule="auto"/>
              <w:rPr>
                <w:sz w:val="24"/>
                <w:szCs w:val="24"/>
              </w:rPr>
            </w:pPr>
            <w:r>
              <w:rPr>
                <w:rFonts w:ascii="Times New Roman" w:hAnsi="Times New Roman" w:cs="Times New Roman"/>
                <w:color w:val="#000000"/>
                <w:sz w:val="24"/>
                <w:szCs w:val="24"/>
              </w:rPr>
              <w:t> 2. Общественные и литературные предпосылки их возникновения.</w:t>
            </w:r>
          </w:p>
          <w:p>
            <w:pPr>
              <w:jc w:val="both"/>
              <w:spacing w:after="0" w:line="240" w:lineRule="auto"/>
              <w:rPr>
                <w:sz w:val="24"/>
                <w:szCs w:val="24"/>
              </w:rPr>
            </w:pPr>
            <w:r>
              <w:rPr>
                <w:rFonts w:ascii="Times New Roman" w:hAnsi="Times New Roman" w:cs="Times New Roman"/>
                <w:color w:val="#000000"/>
                <w:sz w:val="24"/>
                <w:szCs w:val="24"/>
              </w:rPr>
              <w:t> 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pPr>
              <w:jc w:val="both"/>
              <w:spacing w:after="0" w:line="240" w:lineRule="auto"/>
              <w:rPr>
                <w:sz w:val="24"/>
                <w:szCs w:val="24"/>
              </w:rPr>
            </w:pPr>
            <w:r>
              <w:rPr>
                <w:rFonts w:ascii="Times New Roman" w:hAnsi="Times New Roman" w:cs="Times New Roman"/>
                <w:color w:val="#000000"/>
                <w:sz w:val="24"/>
                <w:szCs w:val="24"/>
              </w:rPr>
              <w:t> 4. Литературно-критическая школа акмеизма. Цикл статей Н.С. Гумилева «Письма о русской поэзии».</w:t>
            </w:r>
          </w:p>
          <w:p>
            <w:pPr>
              <w:jc w:val="both"/>
              <w:spacing w:after="0" w:line="240" w:lineRule="auto"/>
              <w:rPr>
                <w:sz w:val="24"/>
                <w:szCs w:val="24"/>
              </w:rPr>
            </w:pPr>
            <w:r>
              <w:rPr>
                <w:rFonts w:ascii="Times New Roman" w:hAnsi="Times New Roman" w:cs="Times New Roman"/>
                <w:color w:val="#000000"/>
                <w:sz w:val="24"/>
                <w:szCs w:val="24"/>
              </w:rPr>
              <w:t> 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pPr>
              <w:jc w:val="both"/>
              <w:spacing w:after="0" w:line="240" w:lineRule="auto"/>
              <w:rPr>
                <w:sz w:val="24"/>
                <w:szCs w:val="24"/>
              </w:rPr>
            </w:pPr>
            <w:r>
              <w:rPr>
                <w:rFonts w:ascii="Times New Roman" w:hAnsi="Times New Roman" w:cs="Times New Roman"/>
                <w:color w:val="#000000"/>
                <w:sz w:val="24"/>
                <w:szCs w:val="24"/>
              </w:rPr>
              <w:t> зарубежье.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литературная критика 20-40-х годов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1.Роль Пролеткульта в развитии литературы. Пролеткультовские журналы о литературном труде.</w:t>
            </w:r>
          </w:p>
          <w:p>
            <w:pPr>
              <w:jc w:val="both"/>
              <w:spacing w:after="0" w:line="240" w:lineRule="auto"/>
              <w:rPr>
                <w:sz w:val="24"/>
                <w:szCs w:val="24"/>
              </w:rPr>
            </w:pPr>
            <w:r>
              <w:rPr>
                <w:rFonts w:ascii="Times New Roman" w:hAnsi="Times New Roman" w:cs="Times New Roman"/>
                <w:color w:val="#000000"/>
                <w:sz w:val="24"/>
                <w:szCs w:val="24"/>
              </w:rPr>
              <w:t> 2. Литературно-критические работы В.Шкловского, посвященные писателям- современникам</w:t>
            </w:r>
          </w:p>
          <w:p>
            <w:pPr>
              <w:jc w:val="both"/>
              <w:spacing w:after="0" w:line="240" w:lineRule="auto"/>
              <w:rPr>
                <w:sz w:val="24"/>
                <w:szCs w:val="24"/>
              </w:rPr>
            </w:pPr>
            <w:r>
              <w:rPr>
                <w:rFonts w:ascii="Times New Roman" w:hAnsi="Times New Roman" w:cs="Times New Roman"/>
                <w:color w:val="#000000"/>
                <w:sz w:val="24"/>
                <w:szCs w:val="24"/>
              </w:rPr>
              <w:t> 3. Литературно-критические воззрения А.А.Фадеева.</w:t>
            </w:r>
          </w:p>
          <w:p>
            <w:pPr>
              <w:jc w:val="both"/>
              <w:spacing w:after="0" w:line="240" w:lineRule="auto"/>
              <w:rPr>
                <w:sz w:val="24"/>
                <w:szCs w:val="24"/>
              </w:rPr>
            </w:pPr>
            <w:r>
              <w:rPr>
                <w:rFonts w:ascii="Times New Roman" w:hAnsi="Times New Roman" w:cs="Times New Roman"/>
                <w:color w:val="#000000"/>
                <w:sz w:val="24"/>
                <w:szCs w:val="24"/>
              </w:rPr>
              <w:t> 4. Вопросы литературы в статьях А.Толстого</w:t>
            </w:r>
          </w:p>
          <w:p>
            <w:pPr>
              <w:jc w:val="both"/>
              <w:spacing w:after="0" w:line="240" w:lineRule="auto"/>
              <w:rPr>
                <w:sz w:val="24"/>
                <w:szCs w:val="24"/>
              </w:rPr>
            </w:pPr>
            <w:r>
              <w:rPr>
                <w:rFonts w:ascii="Times New Roman" w:hAnsi="Times New Roman" w:cs="Times New Roman"/>
                <w:color w:val="#000000"/>
                <w:sz w:val="24"/>
                <w:szCs w:val="24"/>
              </w:rPr>
              <w:t> 5. Литературно-критическая позиция А.Платонова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критика на страницах журнала «Новый мир»</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журнала «Новый мир» в развитии русской литературы второй половины ХХ ве-ка.</w:t>
            </w:r>
          </w:p>
          <w:p>
            <w:pPr>
              <w:jc w:val="both"/>
              <w:spacing w:after="0" w:line="240" w:lineRule="auto"/>
              <w:rPr>
                <w:sz w:val="24"/>
                <w:szCs w:val="24"/>
              </w:rPr>
            </w:pPr>
            <w:r>
              <w:rPr>
                <w:rFonts w:ascii="Times New Roman" w:hAnsi="Times New Roman" w:cs="Times New Roman"/>
                <w:color w:val="#000000"/>
                <w:sz w:val="24"/>
                <w:szCs w:val="24"/>
              </w:rPr>
              <w:t> 1. Статьи М. Щеглова в «Новом мире.»</w:t>
            </w:r>
          </w:p>
          <w:p>
            <w:pPr>
              <w:jc w:val="both"/>
              <w:spacing w:after="0" w:line="240" w:lineRule="auto"/>
              <w:rPr>
                <w:sz w:val="24"/>
                <w:szCs w:val="24"/>
              </w:rPr>
            </w:pPr>
            <w:r>
              <w:rPr>
                <w:rFonts w:ascii="Times New Roman" w:hAnsi="Times New Roman" w:cs="Times New Roman"/>
                <w:color w:val="#000000"/>
                <w:sz w:val="24"/>
                <w:szCs w:val="24"/>
              </w:rPr>
              <w:t> 2. Основные положения статьи В. Померанцева «Об искренности в литературе» (Новый мир. 1953. № 12, С.218-245)</w:t>
            </w:r>
          </w:p>
          <w:p>
            <w:pPr>
              <w:jc w:val="both"/>
              <w:spacing w:after="0" w:line="240" w:lineRule="auto"/>
              <w:rPr>
                <w:sz w:val="24"/>
                <w:szCs w:val="24"/>
              </w:rPr>
            </w:pPr>
            <w:r>
              <w:rPr>
                <w:rFonts w:ascii="Times New Roman" w:hAnsi="Times New Roman" w:cs="Times New Roman"/>
                <w:color w:val="#000000"/>
                <w:sz w:val="24"/>
                <w:szCs w:val="24"/>
              </w:rPr>
              <w:t> 4.Специфика «новомирской критики»</w:t>
            </w:r>
          </w:p>
          <w:p>
            <w:pPr>
              <w:jc w:val="both"/>
              <w:spacing w:after="0" w:line="240" w:lineRule="auto"/>
              <w:rPr>
                <w:sz w:val="24"/>
                <w:szCs w:val="24"/>
              </w:rPr>
            </w:pPr>
            <w:r>
              <w:rPr>
                <w:rFonts w:ascii="Times New Roman" w:hAnsi="Times New Roman" w:cs="Times New Roman"/>
                <w:color w:val="#000000"/>
                <w:sz w:val="24"/>
                <w:szCs w:val="24"/>
              </w:rPr>
              <w:t> 5 Литературно-критическая позиция В.Я. Лакшина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Журнальная полемика в перестроечную эпоху.</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литературно-художественных журналов в духовной жизни страны в эпоху пере- стройки</w:t>
            </w:r>
          </w:p>
          <w:p>
            <w:pPr>
              <w:jc w:val="both"/>
              <w:spacing w:after="0" w:line="240" w:lineRule="auto"/>
              <w:rPr>
                <w:sz w:val="24"/>
                <w:szCs w:val="24"/>
              </w:rPr>
            </w:pPr>
            <w:r>
              <w:rPr>
                <w:rFonts w:ascii="Times New Roman" w:hAnsi="Times New Roman" w:cs="Times New Roman"/>
                <w:color w:val="#000000"/>
                <w:sz w:val="24"/>
                <w:szCs w:val="24"/>
              </w:rPr>
              <w:t> 2. Сообщение студентов о специфике критических отделов журналов «Новый мир», «Знамя», «Октябрь», «Дружба народов» «Наш современник»</w:t>
            </w:r>
          </w:p>
          <w:p>
            <w:pPr>
              <w:jc w:val="both"/>
              <w:spacing w:after="0" w:line="240" w:lineRule="auto"/>
              <w:rPr>
                <w:sz w:val="24"/>
                <w:szCs w:val="24"/>
              </w:rPr>
            </w:pPr>
            <w:r>
              <w:rPr>
                <w:rFonts w:ascii="Times New Roman" w:hAnsi="Times New Roman" w:cs="Times New Roman"/>
                <w:color w:val="#000000"/>
                <w:sz w:val="24"/>
                <w:szCs w:val="24"/>
              </w:rPr>
              <w:t> 3. Оценки произведений «возвращенной литературы» в литературно-художественных журналах конца 80-х годов.</w:t>
            </w:r>
          </w:p>
          <w:p>
            <w:pPr>
              <w:jc w:val="both"/>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 щихся по дисциплине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литературной критики»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литературе.</w:t>
            </w:r>
            <w:r>
              <w:rPr/>
              <w:t xml:space="preserve"> </w:t>
            </w:r>
            <w:r>
              <w:rPr>
                <w:rFonts w:ascii="Times New Roman" w:hAnsi="Times New Roman" w:cs="Times New Roman"/>
                <w:color w:val="#000000"/>
                <w:sz w:val="24"/>
                <w:szCs w:val="24"/>
              </w:rPr>
              <w:t>Избранное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https://urait.ru/bcode/437777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3.30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2023-2024_ФГОС3++2023_Бак-ОФО-Ф(Ф)(23)_plx_История литературной критики</dc:title>
  <dc:creator>FastReport.NET</dc:creator>
</cp:coreProperties>
</file>